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ED8B" w14:textId="02DA3C0B" w:rsidR="00E87FB1" w:rsidRDefault="00C31F10" w:rsidP="00E87FB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>Formularz parametrów wymaganych</w:t>
      </w:r>
    </w:p>
    <w:p w14:paraId="093E2134" w14:textId="77777777" w:rsidR="00E87FB1" w:rsidRDefault="00E87FB1" w:rsidP="00E87FB1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14:paraId="7905D91A" w14:textId="2AB6E98B" w:rsidR="00F95BCE" w:rsidRPr="00E87FB1" w:rsidRDefault="003C33BE" w:rsidP="00E87FB1">
      <w:pPr>
        <w:suppressAutoHyphens w:val="0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3C33BE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>Część 1</w:t>
      </w:r>
      <w:r w:rsidR="00E87FB1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 xml:space="preserve"> – Monitory </w:t>
      </w:r>
      <w:r w:rsidR="00E87FB1" w:rsidRPr="00E87FB1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>do pomiaru zwiotczenia mięśniowego</w:t>
      </w:r>
      <w:r w:rsidR="0032440B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 xml:space="preserve"> – 10 szt.</w:t>
      </w:r>
    </w:p>
    <w:tbl>
      <w:tblPr>
        <w:tblW w:w="10061" w:type="dxa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5529"/>
        <w:gridCol w:w="1560"/>
        <w:gridCol w:w="2408"/>
      </w:tblGrid>
      <w:tr w:rsidR="00E87FB1" w:rsidRPr="00E87FB1" w14:paraId="0114C667" w14:textId="77777777" w:rsidTr="00E87FB1">
        <w:trPr>
          <w:cantSplit/>
          <w:trHeight w:val="29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57EB3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A7D5B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Opis techniczny wymaganych parametrów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7EE36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Parametr graniczny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A8BE0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Parametr oferowany</w:t>
            </w:r>
          </w:p>
        </w:tc>
      </w:tr>
      <w:tr w:rsidR="00E87FB1" w:rsidRPr="00E87FB1" w14:paraId="5262BEDC" w14:textId="77777777" w:rsidTr="00E87FB1">
        <w:trPr>
          <w:cantSplit/>
          <w:trHeight w:val="29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C0F79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A5553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Producent, typ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81141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Podać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C05F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5BDDB741" w14:textId="77777777" w:rsidTr="00E87FB1">
        <w:trPr>
          <w:cantSplit/>
          <w:trHeight w:val="687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0E4E9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A2+1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A9EDB" w14:textId="1FD18E5B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Urządzenie pozwalające na nieinwazyjną ocenę̨ współczynnika zwiotczenia mięśniowego (NMT) wraz z kompletem okablowania i niezbędnymi akcesoriami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CF3BA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FAF1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1EE1974D" w14:textId="77777777" w:rsidTr="00E87FB1">
        <w:trPr>
          <w:cantSplit/>
          <w:trHeight w:val="98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C324C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A3+1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266DA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Urządzenie wyposażone w min.: monitor NMT, kabel z czujnikiem wielorazowego użytku na palec, zasilacz, uchwyt do zamocowania monitora, uchwyt na kabel czujnika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797B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5E0A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5A00F059" w14:textId="77777777" w:rsidTr="00E87FB1">
        <w:trPr>
          <w:cantSplit/>
          <w:trHeight w:val="47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2D81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A3+1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811D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Zakres regulacji prądu stymulacji min. 20– 60 </w:t>
            </w:r>
            <w:proofErr w:type="spellStart"/>
            <w:r w:rsidRPr="00E87FB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</w:t>
            </w:r>
            <w:proofErr w:type="spellEnd"/>
            <w:r w:rsidRPr="00E87FB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+/- 5 </w:t>
            </w:r>
            <w:proofErr w:type="spellStart"/>
            <w:r w:rsidRPr="00E87FB1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1E171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96D3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2A6DAB38" w14:textId="77777777" w:rsidTr="00E87FB1">
        <w:trPr>
          <w:cantSplit/>
          <w:trHeight w:val="95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15C0C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A5+1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30C5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Wyświetlacz informujący min. o aktualnym trybie pracy, wybranym prądzie stymulacji, impedancji elektrod, i stanie podłączenia akcelerometru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CCB82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opisać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212E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5A74E8AD" w14:textId="77777777" w:rsidTr="00E87FB1">
        <w:trPr>
          <w:cantSplit/>
          <w:trHeight w:val="95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E3E16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A6+1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BB6A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Zasilanie akumulatorowe, z informacją na wyświetlaczu o stanie naładowania akumulatora, czas zasilania z akumulatora min. 20 dni, przy 10 pomiarach dziennie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2C127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opisać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C185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27D3C3A4" w14:textId="77777777" w:rsidTr="00E87FB1">
        <w:trPr>
          <w:cantSplit/>
          <w:trHeight w:val="29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F1B20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A7+1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07225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Urządzenie nie wymagające kalibracji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7AEE9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06B3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49BA0FD4" w14:textId="77777777" w:rsidTr="00E87FB1">
        <w:trPr>
          <w:cantSplit/>
          <w:trHeight w:val="47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5306A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A8+1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F1113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Możliwość doposażenia w czujnik brwiowy i na paluch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ED314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9A8D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4A1FC0F1" w14:textId="77777777" w:rsidTr="00E87FB1">
        <w:trPr>
          <w:cantSplit/>
          <w:trHeight w:val="215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E148E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A9+1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74B94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Tryby stymulacji w monitorowaniu NMT:</w:t>
            </w:r>
          </w:p>
          <w:p w14:paraId="14CB24E4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TOF - ciągiem czterech impulsów,</w:t>
            </w:r>
          </w:p>
          <w:p w14:paraId="50530B2C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TOF automatyczny (przedziały 15 s, 30 s, 1 min., 2 min., 5 min., 15 min.)</w:t>
            </w:r>
          </w:p>
          <w:p w14:paraId="1CE06519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PTC - liczba </w:t>
            </w:r>
            <w:proofErr w:type="spellStart"/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potężcowa</w:t>
            </w:r>
            <w:proofErr w:type="spellEnd"/>
          </w:p>
          <w:p w14:paraId="67934499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ATP - TOF automatyczny - PTC</w:t>
            </w:r>
          </w:p>
          <w:p w14:paraId="17BB9D97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DBS - salwa dwóch impulsów (3.3, 3.2)</w:t>
            </w:r>
          </w:p>
          <w:p w14:paraId="139974F0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ST - pojedynczy skurcz</w:t>
            </w:r>
          </w:p>
          <w:p w14:paraId="0127CED1" w14:textId="77777777" w:rsidR="00E87FB1" w:rsidRPr="00E87FB1" w:rsidRDefault="00E87FB1" w:rsidP="00E87FB1">
            <w:pPr>
              <w:numPr>
                <w:ilvl w:val="0"/>
                <w:numId w:val="12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Tetanus (50 </w:t>
            </w:r>
            <w:proofErr w:type="spellStart"/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Hz</w:t>
            </w:r>
            <w:proofErr w:type="spellEnd"/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 - tężcowy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E12B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2623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3382F8E1" w14:textId="77777777" w:rsidTr="00E87FB1">
        <w:trPr>
          <w:cantSplit/>
          <w:trHeight w:val="143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9A82E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A10+1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5CEB8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Pomiary (</w:t>
            </w:r>
            <w:proofErr w:type="spellStart"/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akcelerometria</w:t>
            </w:r>
            <w:proofErr w:type="spellEnd"/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3D):</w:t>
            </w:r>
          </w:p>
          <w:p w14:paraId="6E0832CC" w14:textId="77777777" w:rsidR="00E87FB1" w:rsidRPr="00E87FB1" w:rsidRDefault="00E87FB1" w:rsidP="00E87FB1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TOF: T4 / T1</w:t>
            </w:r>
          </w:p>
          <w:p w14:paraId="4B91A0AA" w14:textId="77777777" w:rsidR="00E87FB1" w:rsidRPr="00E87FB1" w:rsidRDefault="00E87FB1" w:rsidP="00E87FB1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TOF: T4 / Tref</w:t>
            </w:r>
          </w:p>
          <w:p w14:paraId="2CCD6A9B" w14:textId="77777777" w:rsidR="00E87FB1" w:rsidRPr="00E87FB1" w:rsidRDefault="00E87FB1" w:rsidP="00E87FB1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TOF: liczba odpowiedzi</w:t>
            </w:r>
          </w:p>
          <w:p w14:paraId="5F7F95C5" w14:textId="77777777" w:rsidR="00E87FB1" w:rsidRPr="00E87FB1" w:rsidRDefault="00E87FB1" w:rsidP="00E87FB1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PTC: liczba odpowiedzi</w:t>
            </w:r>
          </w:p>
          <w:p w14:paraId="3CA1A220" w14:textId="77777777" w:rsidR="00E87FB1" w:rsidRPr="00E87FB1" w:rsidRDefault="00E87FB1" w:rsidP="00E87FB1">
            <w:pPr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DBS: liczba odpowiedzi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56D42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4954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636836DA" w14:textId="77777777" w:rsidTr="00E87FB1">
        <w:trPr>
          <w:cantSplit/>
          <w:trHeight w:val="29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28FA7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A11+1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DD130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Gwarancja min. 24 miesiące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ED7E8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C555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40557CD2" w14:textId="77777777" w:rsidTr="00E87FB1">
        <w:trPr>
          <w:cantSplit/>
          <w:trHeight w:val="29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D3578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A12+1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90222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Certyfikat CE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3750C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04A9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E87FB1" w:rsidRPr="00E87FB1" w14:paraId="284B3432" w14:textId="77777777" w:rsidTr="00E87FB1">
        <w:trPr>
          <w:cantSplit/>
          <w:trHeight w:val="29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24B53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begin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instrText xml:space="preserve"> = A13+1 \# "0" \* MERGEFORMAT</w:instrTex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separate"/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fldChar w:fldCharType="end"/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07596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Instrukcja obsługi w języku polskim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CB70" w14:textId="77777777" w:rsidR="00E87FB1" w:rsidRPr="00E87FB1" w:rsidRDefault="00E87FB1" w:rsidP="00E87FB1">
            <w:pPr>
              <w:suppressAutoHyphens w:val="0"/>
              <w:autoSpaceDN/>
              <w:jc w:val="center"/>
              <w:textAlignment w:val="auto"/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7FB1">
              <w:rPr>
                <w:rFonts w:ascii="Times New Roman" w:eastAsia="Helvetica Neue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809F" w14:textId="77777777" w:rsidR="00E87FB1" w:rsidRPr="00E87FB1" w:rsidRDefault="00E87FB1" w:rsidP="00E87FB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</w:tbl>
    <w:p w14:paraId="46FBA4CE" w14:textId="3EEE4961" w:rsidR="00E87FB1" w:rsidRPr="00E87FB1" w:rsidRDefault="00E87FB1">
      <w:pPr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bidi="ar-SA"/>
        </w:rPr>
      </w:pPr>
    </w:p>
    <w:p w14:paraId="5681E035" w14:textId="4F834684" w:rsidR="00E87FB1" w:rsidRDefault="00E87FB1">
      <w:pPr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</w:pPr>
    </w:p>
    <w:p w14:paraId="720E0E62" w14:textId="4ABE82C4" w:rsidR="003C33BE" w:rsidRDefault="003C33BE" w:rsidP="003C33BE">
      <w:pPr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</w:pPr>
      <w:r w:rsidRPr="003C33BE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lastRenderedPageBreak/>
        <w:t xml:space="preserve">Część 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>2</w:t>
      </w:r>
      <w:r w:rsidR="00757808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 xml:space="preserve"> – Aparat EKG</w:t>
      </w:r>
      <w:r w:rsidR="007F3965">
        <w:rPr>
          <w:rFonts w:ascii="Times New Roman" w:eastAsia="Times New Roman" w:hAnsi="Times New Roman" w:cs="Times New Roman"/>
          <w:b/>
          <w:bCs/>
          <w:color w:val="FF0000"/>
          <w:kern w:val="0"/>
          <w:sz w:val="22"/>
          <w:szCs w:val="22"/>
          <w:lang w:bidi="ar-SA"/>
        </w:rPr>
        <w:t xml:space="preserve"> – 2 szt.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277"/>
        <w:gridCol w:w="3960"/>
      </w:tblGrid>
      <w:tr w:rsidR="00757808" w:rsidRPr="00757808" w14:paraId="2D047584" w14:textId="77777777" w:rsidTr="0098498A">
        <w:tc>
          <w:tcPr>
            <w:tcW w:w="534" w:type="dxa"/>
            <w:vAlign w:val="center"/>
          </w:tcPr>
          <w:p w14:paraId="2C779F97" w14:textId="2CB1FE39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394" w:type="dxa"/>
            <w:vAlign w:val="center"/>
          </w:tcPr>
          <w:p w14:paraId="043233E2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Parametry</w:t>
            </w:r>
          </w:p>
        </w:tc>
        <w:tc>
          <w:tcPr>
            <w:tcW w:w="1277" w:type="dxa"/>
            <w:vAlign w:val="center"/>
          </w:tcPr>
          <w:p w14:paraId="14FD1848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Warunek graniczny</w:t>
            </w:r>
          </w:p>
        </w:tc>
        <w:tc>
          <w:tcPr>
            <w:tcW w:w="3960" w:type="dxa"/>
            <w:vAlign w:val="center"/>
          </w:tcPr>
          <w:p w14:paraId="4C9937F4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 w:bidi="ar-SA"/>
              </w:rPr>
              <w:t>Parametry oferowane</w:t>
            </w:r>
          </w:p>
        </w:tc>
      </w:tr>
      <w:tr w:rsidR="00757808" w:rsidRPr="00757808" w14:paraId="7F0A29DA" w14:textId="77777777" w:rsidTr="0098498A">
        <w:tc>
          <w:tcPr>
            <w:tcW w:w="534" w:type="dxa"/>
          </w:tcPr>
          <w:p w14:paraId="1F1D15AF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39D58E0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Urządzenie fabrycznie nowe, nie było przedmiotem wystaw, ekspozycji, prezentacji itp.</w:t>
            </w:r>
          </w:p>
        </w:tc>
        <w:tc>
          <w:tcPr>
            <w:tcW w:w="1277" w:type="dxa"/>
            <w:vAlign w:val="center"/>
          </w:tcPr>
          <w:p w14:paraId="50B75A65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2513AE15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760562E0" w14:textId="77777777" w:rsidTr="0098498A">
        <w:tc>
          <w:tcPr>
            <w:tcW w:w="534" w:type="dxa"/>
          </w:tcPr>
          <w:p w14:paraId="43F48250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1638031E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Waga aparatu z akumulatorem i wbudowanym zasilaczem do 5 kg</w:t>
            </w:r>
          </w:p>
        </w:tc>
        <w:tc>
          <w:tcPr>
            <w:tcW w:w="1277" w:type="dxa"/>
            <w:vAlign w:val="center"/>
          </w:tcPr>
          <w:p w14:paraId="7DDC5762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0911415E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548065CF" w14:textId="77777777" w:rsidTr="0098498A">
        <w:tc>
          <w:tcPr>
            <w:tcW w:w="534" w:type="dxa"/>
          </w:tcPr>
          <w:p w14:paraId="47AF2043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247591F8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Zasilanie sieciowe 230 V 50 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Hz</w:t>
            </w:r>
            <w:proofErr w:type="spellEnd"/>
          </w:p>
        </w:tc>
        <w:tc>
          <w:tcPr>
            <w:tcW w:w="1277" w:type="dxa"/>
            <w:vAlign w:val="center"/>
          </w:tcPr>
          <w:p w14:paraId="4D6D9296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7F9D66DF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0C3FC008" w14:textId="77777777" w:rsidTr="0098498A">
        <w:tc>
          <w:tcPr>
            <w:tcW w:w="534" w:type="dxa"/>
          </w:tcPr>
          <w:p w14:paraId="5CCE8625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79FD325F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Wbudowany akumulator, którego pojemność umożliwia min. 3,5 godz. ciągłego monitorowania </w:t>
            </w:r>
          </w:p>
        </w:tc>
        <w:tc>
          <w:tcPr>
            <w:tcW w:w="1277" w:type="dxa"/>
            <w:vAlign w:val="center"/>
          </w:tcPr>
          <w:p w14:paraId="01826D29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03A2811C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456D5D7D" w14:textId="77777777" w:rsidTr="0098498A">
        <w:tc>
          <w:tcPr>
            <w:tcW w:w="534" w:type="dxa"/>
          </w:tcPr>
          <w:p w14:paraId="04B69C01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6C8B8332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Ochrona przed impulsem defibrylacji CF</w:t>
            </w:r>
          </w:p>
        </w:tc>
        <w:tc>
          <w:tcPr>
            <w:tcW w:w="1277" w:type="dxa"/>
            <w:vAlign w:val="center"/>
          </w:tcPr>
          <w:p w14:paraId="3F350756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70674921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7A85A475" w14:textId="77777777" w:rsidTr="0098498A">
        <w:tc>
          <w:tcPr>
            <w:tcW w:w="534" w:type="dxa"/>
          </w:tcPr>
          <w:p w14:paraId="0FA870D6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4BFD6ED9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Wyświetlacz LCD TFT kolorowy 24 bitowy o przekątnej min. 8 cali z podświetleniem LED  oraz wysokiej rozdzielczości (min. 800 x 480 pikseli)</w:t>
            </w:r>
          </w:p>
        </w:tc>
        <w:tc>
          <w:tcPr>
            <w:tcW w:w="1277" w:type="dxa"/>
            <w:vAlign w:val="center"/>
          </w:tcPr>
          <w:p w14:paraId="54926202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0EC6C524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5A74EB8D" w14:textId="77777777" w:rsidTr="0098498A">
        <w:tc>
          <w:tcPr>
            <w:tcW w:w="534" w:type="dxa"/>
          </w:tcPr>
          <w:p w14:paraId="7403070D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333262F4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Na wyświetlaczu prezentacja krzywej EKG, wartości parametrów i menu.</w:t>
            </w:r>
          </w:p>
          <w:p w14:paraId="2F0AED67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Menu w języku polskim.</w:t>
            </w:r>
          </w:p>
        </w:tc>
        <w:tc>
          <w:tcPr>
            <w:tcW w:w="1277" w:type="dxa"/>
            <w:vAlign w:val="center"/>
          </w:tcPr>
          <w:p w14:paraId="51425C30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79D77A1F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73BEE40C" w14:textId="77777777" w:rsidTr="0098498A">
        <w:tc>
          <w:tcPr>
            <w:tcW w:w="534" w:type="dxa"/>
          </w:tcPr>
          <w:p w14:paraId="527D5677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2D6AEFB2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Klawiatura funkcyjna oraz alfanumeryczna zabezpieczona przed zalaniem</w:t>
            </w:r>
          </w:p>
        </w:tc>
        <w:tc>
          <w:tcPr>
            <w:tcW w:w="1277" w:type="dxa"/>
            <w:vAlign w:val="center"/>
          </w:tcPr>
          <w:p w14:paraId="7A7A38AE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DDD742E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92581F8" w14:textId="77777777" w:rsidTr="0098498A">
        <w:tc>
          <w:tcPr>
            <w:tcW w:w="534" w:type="dxa"/>
          </w:tcPr>
          <w:p w14:paraId="7D3F8A4E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09A9CC8C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Ciągły pomiar i prezentacja na ekranie HR</w:t>
            </w:r>
          </w:p>
        </w:tc>
        <w:tc>
          <w:tcPr>
            <w:tcW w:w="1277" w:type="dxa"/>
            <w:vAlign w:val="center"/>
          </w:tcPr>
          <w:p w14:paraId="5218D43A" w14:textId="77777777" w:rsidR="00757808" w:rsidRPr="00757808" w:rsidRDefault="00757808" w:rsidP="00757808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1D9285D8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617E7A4F" w14:textId="77777777" w:rsidTr="0098498A">
        <w:tc>
          <w:tcPr>
            <w:tcW w:w="534" w:type="dxa"/>
          </w:tcPr>
          <w:p w14:paraId="4EF7BA0B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10A9259F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Detekcja stymulatora serca</w:t>
            </w:r>
          </w:p>
        </w:tc>
        <w:tc>
          <w:tcPr>
            <w:tcW w:w="1277" w:type="dxa"/>
            <w:vAlign w:val="center"/>
          </w:tcPr>
          <w:p w14:paraId="4414EE46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7205BF08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4C9E86A3" w14:textId="77777777" w:rsidTr="0098498A">
        <w:tc>
          <w:tcPr>
            <w:tcW w:w="534" w:type="dxa"/>
          </w:tcPr>
          <w:p w14:paraId="4C2711D3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11E39F6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Impedancja wejściowa &gt;50 [MΩ] </w:t>
            </w:r>
          </w:p>
        </w:tc>
        <w:tc>
          <w:tcPr>
            <w:tcW w:w="1277" w:type="dxa"/>
            <w:vAlign w:val="center"/>
          </w:tcPr>
          <w:p w14:paraId="6467CEEB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7D7A01A8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3A6F1E31" w14:textId="77777777" w:rsidTr="0098498A">
        <w:tc>
          <w:tcPr>
            <w:tcW w:w="534" w:type="dxa"/>
          </w:tcPr>
          <w:p w14:paraId="789FF7C0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2BF0671B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CMRR &gt;110 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dB</w:t>
            </w:r>
            <w:proofErr w:type="spellEnd"/>
          </w:p>
        </w:tc>
        <w:tc>
          <w:tcPr>
            <w:tcW w:w="1277" w:type="dxa"/>
            <w:vAlign w:val="center"/>
          </w:tcPr>
          <w:p w14:paraId="40B02F14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420AFBE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EDB678D" w14:textId="77777777" w:rsidTr="0098498A">
        <w:tc>
          <w:tcPr>
            <w:tcW w:w="534" w:type="dxa"/>
          </w:tcPr>
          <w:p w14:paraId="53E62401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3F000AE9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Częstotliwość próbkowania 1000 [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Hz</w:t>
            </w:r>
            <w:proofErr w:type="spellEnd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] / kanał</w:t>
            </w:r>
          </w:p>
        </w:tc>
        <w:tc>
          <w:tcPr>
            <w:tcW w:w="1277" w:type="dxa"/>
            <w:vAlign w:val="center"/>
          </w:tcPr>
          <w:p w14:paraId="7FAF7098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087F8343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3300C745" w14:textId="77777777" w:rsidTr="0098498A">
        <w:tc>
          <w:tcPr>
            <w:tcW w:w="534" w:type="dxa"/>
          </w:tcPr>
          <w:p w14:paraId="62204744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0B5ADAA4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Detekcja pików rozrusznika serca</w:t>
            </w:r>
          </w:p>
          <w:p w14:paraId="37827E60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Próbkowanie 16000 [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Hz</w:t>
            </w:r>
            <w:proofErr w:type="spellEnd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]/kanał</w:t>
            </w:r>
          </w:p>
        </w:tc>
        <w:tc>
          <w:tcPr>
            <w:tcW w:w="1277" w:type="dxa"/>
            <w:vAlign w:val="center"/>
          </w:tcPr>
          <w:p w14:paraId="2436F694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6B9E4D1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7D82291C" w14:textId="77777777" w:rsidTr="0098498A">
        <w:tc>
          <w:tcPr>
            <w:tcW w:w="534" w:type="dxa"/>
          </w:tcPr>
          <w:p w14:paraId="3FE98067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7BEFBD31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Filtr zakłóceń sieciowych</w:t>
            </w:r>
          </w:p>
        </w:tc>
        <w:tc>
          <w:tcPr>
            <w:tcW w:w="1277" w:type="dxa"/>
            <w:vAlign w:val="center"/>
          </w:tcPr>
          <w:p w14:paraId="3739EF79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44A4B35F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538E91D7" w14:textId="77777777" w:rsidTr="0098498A">
        <w:tc>
          <w:tcPr>
            <w:tcW w:w="534" w:type="dxa"/>
          </w:tcPr>
          <w:p w14:paraId="05702311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39FDFB73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Filtr zakłóceń mięśniowych </w:t>
            </w:r>
          </w:p>
        </w:tc>
        <w:tc>
          <w:tcPr>
            <w:tcW w:w="1277" w:type="dxa"/>
            <w:vAlign w:val="center"/>
          </w:tcPr>
          <w:p w14:paraId="5FA42E10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887FA00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3F283E83" w14:textId="77777777" w:rsidTr="0098498A">
        <w:tc>
          <w:tcPr>
            <w:tcW w:w="534" w:type="dxa"/>
          </w:tcPr>
          <w:p w14:paraId="1F7DB5A8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34AEABA0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Filtr anty-dryftowy </w:t>
            </w:r>
          </w:p>
        </w:tc>
        <w:tc>
          <w:tcPr>
            <w:tcW w:w="1277" w:type="dxa"/>
            <w:vAlign w:val="center"/>
          </w:tcPr>
          <w:p w14:paraId="2BFAD871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514E2D2F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255335E4" w14:textId="77777777" w:rsidTr="0098498A">
        <w:tc>
          <w:tcPr>
            <w:tcW w:w="534" w:type="dxa"/>
          </w:tcPr>
          <w:p w14:paraId="05F30AA6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57EC3AB9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Sygnał EKG 12 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odprowadzeń</w:t>
            </w:r>
            <w:proofErr w:type="spellEnd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standardowych – wydruk w formacie 12-kanałowym</w:t>
            </w:r>
          </w:p>
        </w:tc>
        <w:tc>
          <w:tcPr>
            <w:tcW w:w="1277" w:type="dxa"/>
            <w:vAlign w:val="center"/>
          </w:tcPr>
          <w:p w14:paraId="1C95C2CC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85EBBB1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397495DD" w14:textId="77777777" w:rsidTr="0098498A">
        <w:tc>
          <w:tcPr>
            <w:tcW w:w="534" w:type="dxa"/>
          </w:tcPr>
          <w:p w14:paraId="04473556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3AD5DEF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Formaty wydruku:3*4 ; 3*4+1R ; 3*4+3R ; 6*2 ; 6*2+1R  /12*1</w:t>
            </w:r>
          </w:p>
        </w:tc>
        <w:tc>
          <w:tcPr>
            <w:tcW w:w="1277" w:type="dxa"/>
            <w:vAlign w:val="center"/>
          </w:tcPr>
          <w:p w14:paraId="39D852F9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AF3E3B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5EB5C19B" w14:textId="77777777" w:rsidTr="0098498A">
        <w:tc>
          <w:tcPr>
            <w:tcW w:w="534" w:type="dxa"/>
          </w:tcPr>
          <w:p w14:paraId="48A60EB5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258F2446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Głowica drukująca z automatyczną regulacją linii izotermicznej</w:t>
            </w:r>
          </w:p>
        </w:tc>
        <w:tc>
          <w:tcPr>
            <w:tcW w:w="1277" w:type="dxa"/>
            <w:vAlign w:val="center"/>
          </w:tcPr>
          <w:p w14:paraId="7F6F6831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6FFD2D0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2932ADA5" w14:textId="77777777" w:rsidTr="0098498A">
        <w:tc>
          <w:tcPr>
            <w:tcW w:w="534" w:type="dxa"/>
          </w:tcPr>
          <w:p w14:paraId="7DD14394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601A70A9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Czułość: 2,5/5/10/20 mm/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mV</w:t>
            </w:r>
            <w:proofErr w:type="spellEnd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oraz AUTO</w:t>
            </w:r>
          </w:p>
        </w:tc>
        <w:tc>
          <w:tcPr>
            <w:tcW w:w="1277" w:type="dxa"/>
            <w:vAlign w:val="center"/>
          </w:tcPr>
          <w:p w14:paraId="7160F2CF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2F4FF339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4796E6FF" w14:textId="77777777" w:rsidTr="0098498A">
        <w:tc>
          <w:tcPr>
            <w:tcW w:w="534" w:type="dxa"/>
          </w:tcPr>
          <w:p w14:paraId="183C67EA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606B2EBC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Prędkość zapisu rejestratora: 5/12,5/25/50 mm/s</w:t>
            </w:r>
          </w:p>
        </w:tc>
        <w:tc>
          <w:tcPr>
            <w:tcW w:w="1277" w:type="dxa"/>
            <w:vAlign w:val="center"/>
          </w:tcPr>
          <w:p w14:paraId="0AECBB04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6CF3E54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771BFBB" w14:textId="77777777" w:rsidTr="0098498A">
        <w:tc>
          <w:tcPr>
            <w:tcW w:w="534" w:type="dxa"/>
          </w:tcPr>
          <w:p w14:paraId="03288D3F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45BF5DB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Szerokość papieru min. (szer.) 210 mm  x (wys.) 295  mm. - składanka</w:t>
            </w:r>
          </w:p>
        </w:tc>
        <w:tc>
          <w:tcPr>
            <w:tcW w:w="1277" w:type="dxa"/>
            <w:vAlign w:val="center"/>
          </w:tcPr>
          <w:p w14:paraId="597BE9D0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01C5AC5B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06298705" w14:textId="77777777" w:rsidTr="0098498A">
        <w:tc>
          <w:tcPr>
            <w:tcW w:w="534" w:type="dxa"/>
          </w:tcPr>
          <w:p w14:paraId="01D523E9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68CF43E2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Możliwość przeglądania i oceny badania na badania przed wydrukiem na ekranie urządzenia</w:t>
            </w:r>
          </w:p>
        </w:tc>
        <w:tc>
          <w:tcPr>
            <w:tcW w:w="1277" w:type="dxa"/>
            <w:vAlign w:val="center"/>
          </w:tcPr>
          <w:p w14:paraId="726C35AE" w14:textId="77777777" w:rsidR="00757808" w:rsidRPr="00757808" w:rsidRDefault="00757808" w:rsidP="00757808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C54395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6BB36CF2" w14:textId="77777777" w:rsidTr="0098498A">
        <w:tc>
          <w:tcPr>
            <w:tcW w:w="534" w:type="dxa"/>
          </w:tcPr>
          <w:p w14:paraId="022D8351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27136C41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Wydruk w trybie monitorowania rytmu</w:t>
            </w:r>
          </w:p>
        </w:tc>
        <w:tc>
          <w:tcPr>
            <w:tcW w:w="1277" w:type="dxa"/>
            <w:vAlign w:val="center"/>
          </w:tcPr>
          <w:p w14:paraId="2F2CCB70" w14:textId="77777777" w:rsidR="00757808" w:rsidRPr="00757808" w:rsidRDefault="00757808" w:rsidP="00757808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64855FA7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6337A92" w14:textId="77777777" w:rsidTr="0098498A">
        <w:tc>
          <w:tcPr>
            <w:tcW w:w="534" w:type="dxa"/>
          </w:tcPr>
          <w:p w14:paraId="5D67739A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64CAC62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Automatyczna analiza i interpretacja (dorośli, dzieci, noworodki) w języku polskim </w:t>
            </w:r>
          </w:p>
        </w:tc>
        <w:tc>
          <w:tcPr>
            <w:tcW w:w="1277" w:type="dxa"/>
            <w:vAlign w:val="center"/>
          </w:tcPr>
          <w:p w14:paraId="522136B0" w14:textId="77777777" w:rsidR="00757808" w:rsidRPr="00757808" w:rsidRDefault="00757808" w:rsidP="00757808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5F3BDA53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F214FEF" w14:textId="77777777" w:rsidTr="0098498A">
        <w:tc>
          <w:tcPr>
            <w:tcW w:w="534" w:type="dxa"/>
          </w:tcPr>
          <w:p w14:paraId="4FF1F367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10139162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Sygnalizacja braku kontaktu elektrod i odłączenia przewodu 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ekg</w:t>
            </w:r>
            <w:proofErr w:type="spellEnd"/>
          </w:p>
        </w:tc>
        <w:tc>
          <w:tcPr>
            <w:tcW w:w="1277" w:type="dxa"/>
            <w:vAlign w:val="center"/>
          </w:tcPr>
          <w:p w14:paraId="59BD23B5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480FBF0E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E73A4E7" w14:textId="77777777" w:rsidTr="0098498A">
        <w:tc>
          <w:tcPr>
            <w:tcW w:w="534" w:type="dxa"/>
          </w:tcPr>
          <w:p w14:paraId="5C04411D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2A42E5B4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Funkcja uśpienia (</w:t>
            </w:r>
            <w:proofErr w:type="spellStart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standby</w:t>
            </w:r>
            <w:proofErr w:type="spellEnd"/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) umożliwiająca szybki start aparatu</w:t>
            </w:r>
          </w:p>
        </w:tc>
        <w:tc>
          <w:tcPr>
            <w:tcW w:w="1277" w:type="dxa"/>
            <w:vAlign w:val="center"/>
          </w:tcPr>
          <w:p w14:paraId="63730102" w14:textId="77777777" w:rsidR="00757808" w:rsidRPr="00757808" w:rsidRDefault="00757808" w:rsidP="00757808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4DFA82A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758BAF8D" w14:textId="77777777" w:rsidTr="0098498A">
        <w:tc>
          <w:tcPr>
            <w:tcW w:w="534" w:type="dxa"/>
          </w:tcPr>
          <w:p w14:paraId="5589F008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27CA5300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Możliwość archiwizacji badania do pamięci wewnętrznej (min. 800 badań)  i eksportu danych do pamięci typu Pendrive w formacie PDF, XML</w:t>
            </w:r>
          </w:p>
        </w:tc>
        <w:tc>
          <w:tcPr>
            <w:tcW w:w="1277" w:type="dxa"/>
            <w:vAlign w:val="center"/>
          </w:tcPr>
          <w:p w14:paraId="17DEF6A7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5FA91B5D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AAF7A52" w14:textId="77777777" w:rsidTr="0098498A">
        <w:tc>
          <w:tcPr>
            <w:tcW w:w="534" w:type="dxa"/>
          </w:tcPr>
          <w:p w14:paraId="0ADA9C3A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7FA8150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Możliwość współpracy urządzenia w sieci komputerowej. Współpraca z serwerem FTP</w:t>
            </w:r>
          </w:p>
        </w:tc>
        <w:tc>
          <w:tcPr>
            <w:tcW w:w="1277" w:type="dxa"/>
            <w:vAlign w:val="center"/>
          </w:tcPr>
          <w:p w14:paraId="6E3C14C5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11F5B863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2DB4EB8F" w14:textId="77777777" w:rsidTr="0098498A">
        <w:tc>
          <w:tcPr>
            <w:tcW w:w="534" w:type="dxa"/>
          </w:tcPr>
          <w:p w14:paraId="58F452C9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  <w:vAlign w:val="center"/>
          </w:tcPr>
          <w:p w14:paraId="3018CF4C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Przeglądanie i wydruk badania z archiwum urządzenia</w:t>
            </w:r>
          </w:p>
        </w:tc>
        <w:tc>
          <w:tcPr>
            <w:tcW w:w="1277" w:type="dxa"/>
            <w:vAlign w:val="center"/>
          </w:tcPr>
          <w:p w14:paraId="42D56E20" w14:textId="77777777" w:rsidR="00757808" w:rsidRPr="00757808" w:rsidRDefault="00757808" w:rsidP="00757808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10EEA176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40BFF339" w14:textId="77777777" w:rsidTr="0098498A">
        <w:tc>
          <w:tcPr>
            <w:tcW w:w="534" w:type="dxa"/>
          </w:tcPr>
          <w:p w14:paraId="10BD8F90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53394D25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Możliwość wydruku badania na drukarce laserowej podłączonej bezpośrednio do aparatu (po zakupie drukarki)</w:t>
            </w:r>
          </w:p>
        </w:tc>
        <w:tc>
          <w:tcPr>
            <w:tcW w:w="1277" w:type="dxa"/>
            <w:vAlign w:val="center"/>
          </w:tcPr>
          <w:p w14:paraId="5851695E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46442EB0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45CAD9AC" w14:textId="77777777" w:rsidTr="0098498A">
        <w:tc>
          <w:tcPr>
            <w:tcW w:w="534" w:type="dxa"/>
          </w:tcPr>
          <w:p w14:paraId="1EE2B105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79ADC216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Możliwość rozszerzenia funkcji urządzenia o opcję Wi-Fi oraz czytnik kodów kreskowych</w:t>
            </w:r>
          </w:p>
        </w:tc>
        <w:tc>
          <w:tcPr>
            <w:tcW w:w="1277" w:type="dxa"/>
            <w:vAlign w:val="center"/>
          </w:tcPr>
          <w:p w14:paraId="19FBCBD1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6BC6D449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49C3B5C9" w14:textId="77777777" w:rsidTr="0098498A">
        <w:tc>
          <w:tcPr>
            <w:tcW w:w="534" w:type="dxa"/>
          </w:tcPr>
          <w:p w14:paraId="120D7DB8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2A9CB457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Wyposażenie: przewód pacjenta, elektrody przyssawkowe oraz klipsowe, papier termiczny 3 szt.</w:t>
            </w:r>
          </w:p>
        </w:tc>
        <w:tc>
          <w:tcPr>
            <w:tcW w:w="1277" w:type="dxa"/>
            <w:vAlign w:val="center"/>
          </w:tcPr>
          <w:p w14:paraId="58BF45CB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CE574EE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1E9AC558" w14:textId="77777777" w:rsidTr="0098498A">
        <w:tc>
          <w:tcPr>
            <w:tcW w:w="534" w:type="dxa"/>
          </w:tcPr>
          <w:p w14:paraId="7421CC5D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4FA9FEA6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Mobilny wózek aparaturowy na pięciu kółkach, wszystkie kółka wyposażone w blokadę. Dodatkowo: kosz na akcesoria oraz wysięgnik na przewód pacjenta</w:t>
            </w:r>
          </w:p>
        </w:tc>
        <w:tc>
          <w:tcPr>
            <w:tcW w:w="1277" w:type="dxa"/>
            <w:vAlign w:val="center"/>
          </w:tcPr>
          <w:p w14:paraId="479B11AD" w14:textId="77777777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2301FEDA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35A77758" w14:textId="77777777" w:rsidTr="0098498A">
        <w:tc>
          <w:tcPr>
            <w:tcW w:w="534" w:type="dxa"/>
          </w:tcPr>
          <w:p w14:paraId="5D9FB39A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52BA0AE3" w14:textId="2531B41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Przeszkolenie pracowników DAM z wykonywania okresowych przeglądów.</w:t>
            </w:r>
          </w:p>
        </w:tc>
        <w:tc>
          <w:tcPr>
            <w:tcW w:w="1277" w:type="dxa"/>
            <w:vAlign w:val="center"/>
          </w:tcPr>
          <w:p w14:paraId="46408E8A" w14:textId="5EA79B33" w:rsidR="00757808" w:rsidRP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35A92970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57808" w:rsidRPr="00757808" w14:paraId="7C27BBF8" w14:textId="77777777" w:rsidTr="0098498A">
        <w:tc>
          <w:tcPr>
            <w:tcW w:w="534" w:type="dxa"/>
          </w:tcPr>
          <w:p w14:paraId="4415A68A" w14:textId="77777777" w:rsidR="00757808" w:rsidRPr="00757808" w:rsidRDefault="00757808" w:rsidP="00757808">
            <w:pPr>
              <w:numPr>
                <w:ilvl w:val="0"/>
                <w:numId w:val="14"/>
              </w:numPr>
              <w:suppressAutoHyphens w:val="0"/>
              <w:autoSpaceDN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94" w:type="dxa"/>
          </w:tcPr>
          <w:p w14:paraId="5AB98C7D" w14:textId="77777777" w:rsid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14527BFD" w14:textId="308E35FA" w:rsid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Gwarancja 48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75780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mie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sięcy</w:t>
            </w:r>
          </w:p>
          <w:p w14:paraId="0DA2CE08" w14:textId="52A80EF4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7" w:type="dxa"/>
            <w:vAlign w:val="center"/>
          </w:tcPr>
          <w:p w14:paraId="39C6D0D7" w14:textId="2C527DE9" w:rsidR="00757808" w:rsidRDefault="00757808" w:rsidP="0075780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3960" w:type="dxa"/>
          </w:tcPr>
          <w:p w14:paraId="1B4689F8" w14:textId="77777777" w:rsidR="00757808" w:rsidRPr="00757808" w:rsidRDefault="00757808" w:rsidP="0075780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A44C001" w14:textId="77777777" w:rsidR="00757808" w:rsidRPr="00757808" w:rsidRDefault="00757808" w:rsidP="00757808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 w:bidi="ar-SA"/>
        </w:rPr>
      </w:pPr>
    </w:p>
    <w:p w14:paraId="2F5294AB" w14:textId="0E1E3D4A" w:rsidR="00757808" w:rsidRPr="00757808" w:rsidRDefault="00757808" w:rsidP="003C33BE">
      <w:pPr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bidi="ar-SA"/>
        </w:rPr>
      </w:pPr>
    </w:p>
    <w:sectPr w:rsidR="00757808" w:rsidRPr="00757808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E694" w14:textId="77777777" w:rsidR="0061176B" w:rsidRDefault="00C31F10">
      <w:r>
        <w:separator/>
      </w:r>
    </w:p>
  </w:endnote>
  <w:endnote w:type="continuationSeparator" w:id="0">
    <w:p w14:paraId="03B1E896" w14:textId="77777777" w:rsidR="0061176B" w:rsidRDefault="00C3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2E4C" w14:textId="77777777" w:rsidR="0061176B" w:rsidRDefault="00C31F10">
      <w:r>
        <w:rPr>
          <w:color w:val="000000"/>
        </w:rPr>
        <w:separator/>
      </w:r>
    </w:p>
  </w:footnote>
  <w:footnote w:type="continuationSeparator" w:id="0">
    <w:p w14:paraId="2175C65F" w14:textId="77777777" w:rsidR="0061176B" w:rsidRDefault="00C3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CF15" w14:textId="67502EF7" w:rsidR="00C31F10" w:rsidRDefault="00C31F10" w:rsidP="00F308A2">
    <w:pPr>
      <w:tabs>
        <w:tab w:val="right" w:pos="9498"/>
      </w:tabs>
      <w:suppressAutoHyphens w:val="0"/>
      <w:textAlignment w:val="auto"/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</w:pPr>
    <w:r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DZPZ/333</w:t>
    </w:r>
    <w:r w:rsidR="00A82F63"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/</w:t>
    </w:r>
    <w:r w:rsidR="00E549BF"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184</w:t>
    </w:r>
    <w:r w:rsidR="00BB4D9B"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/2022</w:t>
    </w:r>
    <w:r w:rsidR="00F308A2"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ab/>
    </w:r>
    <w:r>
      <w:rPr>
        <w:rFonts w:ascii="Times New Roman" w:eastAsia="Times New Roman" w:hAnsi="Times New Roman" w:cs="Times New Roman"/>
        <w:bCs/>
        <w:kern w:val="0"/>
        <w:sz w:val="20"/>
        <w:szCs w:val="20"/>
        <w:lang w:bidi="ar-SA"/>
      </w:rPr>
      <w:t>Załącznik nr 3 do Zaproszenia</w:t>
    </w:r>
  </w:p>
  <w:p w14:paraId="088CE686" w14:textId="77777777" w:rsidR="00422E21" w:rsidRDefault="0032440B">
    <w:pPr>
      <w:suppressLineNumbers/>
      <w:tabs>
        <w:tab w:val="center" w:pos="4703"/>
        <w:tab w:val="right" w:pos="9406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</w:abstractNum>
  <w:abstractNum w:abstractNumId="1" w15:restartNumberingAfterBreak="0">
    <w:nsid w:val="018B58BE"/>
    <w:multiLevelType w:val="multilevel"/>
    <w:tmpl w:val="832EF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533D"/>
    <w:multiLevelType w:val="multilevel"/>
    <w:tmpl w:val="0D9092D0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DE5305A"/>
    <w:multiLevelType w:val="hybridMultilevel"/>
    <w:tmpl w:val="44F6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08D8"/>
    <w:multiLevelType w:val="multilevel"/>
    <w:tmpl w:val="E8EC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858F5"/>
    <w:multiLevelType w:val="multilevel"/>
    <w:tmpl w:val="F466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306C4"/>
    <w:multiLevelType w:val="multilevel"/>
    <w:tmpl w:val="7A0A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86796"/>
    <w:multiLevelType w:val="hybridMultilevel"/>
    <w:tmpl w:val="2B024B2C"/>
    <w:lvl w:ilvl="0" w:tplc="DA0CAC72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95606AE"/>
    <w:multiLevelType w:val="multilevel"/>
    <w:tmpl w:val="BE5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6034F"/>
    <w:multiLevelType w:val="multilevel"/>
    <w:tmpl w:val="47D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EA29B0"/>
    <w:multiLevelType w:val="multilevel"/>
    <w:tmpl w:val="F11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F4083"/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  <w:em w:val="none"/>
      </w:rPr>
    </w:lvl>
  </w:abstractNum>
  <w:abstractNum w:abstractNumId="12" w15:restartNumberingAfterBreak="0">
    <w:nsid w:val="5D09764C"/>
    <w:multiLevelType w:val="multilevel"/>
    <w:tmpl w:val="42CC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92EF6"/>
    <w:multiLevelType w:val="hybridMultilevel"/>
    <w:tmpl w:val="D390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034116">
    <w:abstractNumId w:val="1"/>
  </w:num>
  <w:num w:numId="2" w16cid:durableId="1606300855">
    <w:abstractNumId w:val="2"/>
  </w:num>
  <w:num w:numId="3" w16cid:durableId="1862887666">
    <w:abstractNumId w:val="13"/>
  </w:num>
  <w:num w:numId="4" w16cid:durableId="1399867240">
    <w:abstractNumId w:val="3"/>
  </w:num>
  <w:num w:numId="5" w16cid:durableId="2051416286">
    <w:abstractNumId w:val="4"/>
  </w:num>
  <w:num w:numId="6" w16cid:durableId="1041128429">
    <w:abstractNumId w:val="10"/>
  </w:num>
  <w:num w:numId="7" w16cid:durableId="1713069970">
    <w:abstractNumId w:val="9"/>
  </w:num>
  <w:num w:numId="8" w16cid:durableId="631639113">
    <w:abstractNumId w:val="6"/>
  </w:num>
  <w:num w:numId="9" w16cid:durableId="2131390550">
    <w:abstractNumId w:val="12"/>
  </w:num>
  <w:num w:numId="10" w16cid:durableId="1582447808">
    <w:abstractNumId w:val="8"/>
  </w:num>
  <w:num w:numId="11" w16cid:durableId="2071072489">
    <w:abstractNumId w:val="5"/>
  </w:num>
  <w:num w:numId="12" w16cid:durableId="537275541">
    <w:abstractNumId w:val="11"/>
  </w:num>
  <w:num w:numId="13" w16cid:durableId="2128348045">
    <w:abstractNumId w:val="0"/>
  </w:num>
  <w:num w:numId="14" w16cid:durableId="17154275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1E"/>
    <w:rsid w:val="00027CB9"/>
    <w:rsid w:val="00317427"/>
    <w:rsid w:val="0032440B"/>
    <w:rsid w:val="003C33BE"/>
    <w:rsid w:val="00441A68"/>
    <w:rsid w:val="00514EDE"/>
    <w:rsid w:val="0061176B"/>
    <w:rsid w:val="00757808"/>
    <w:rsid w:val="007F3965"/>
    <w:rsid w:val="008C5E6F"/>
    <w:rsid w:val="00A82F63"/>
    <w:rsid w:val="00BB4D9B"/>
    <w:rsid w:val="00BC0331"/>
    <w:rsid w:val="00C14C83"/>
    <w:rsid w:val="00C31F10"/>
    <w:rsid w:val="00E1251E"/>
    <w:rsid w:val="00E24A76"/>
    <w:rsid w:val="00E549BF"/>
    <w:rsid w:val="00E87FB1"/>
    <w:rsid w:val="00F308A2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3F82"/>
  <w15:docId w15:val="{702EAF11-8985-4F06-8078-BD22F87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Normalny1">
    <w:name w:val="Normalny1"/>
    <w:pPr>
      <w:textAlignment w:val="auto"/>
    </w:pPr>
    <w:rPr>
      <w:rFonts w:ascii="Times New Roman" w:eastAsia="Arial Unicode MS" w:hAnsi="Times New Roman" w:cs="Arial Unicode MS"/>
      <w:color w:val="000000"/>
      <w:lang w:val="de-DE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C33BE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Stanisława Masłowska</dc:creator>
  <cp:lastModifiedBy>Beata Wachowicz</cp:lastModifiedBy>
  <cp:revision>15</cp:revision>
  <cp:lastPrinted>2020-12-22T08:36:00Z</cp:lastPrinted>
  <dcterms:created xsi:type="dcterms:W3CDTF">2021-10-05T12:19:00Z</dcterms:created>
  <dcterms:modified xsi:type="dcterms:W3CDTF">2022-06-29T10:27:00Z</dcterms:modified>
</cp:coreProperties>
</file>